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9" w:line="240" w:lineRule="auto"/>
        <w:ind w:left="17" w:right="0" w:firstLine="0"/>
        <w:jc w:val="center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76" w:lineRule="auto"/>
        <w:ind w:left="370" w:right="354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 tanító, az óvodapedagógus képzésre, valamint a csecsemő-és kisgyermeknevelő alapképzési szakra jelentkezők egészségi állapotáról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4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116" w:right="2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jelentkező neve: …………………………………………………………………………………………………………………………… születési helye, ideje: ……………………………………………………………………………………………………………............ anyja neve: 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spacing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ind w:right="0"/>
        <w:jc w:val="both"/>
        <w:rPr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Kijelentem, hogy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nincs olyan betegs</w:t>
      </w:r>
      <w:r w:rsidDel="00000000" w:rsidR="00000000" w:rsidRPr="00000000">
        <w:rPr>
          <w:rtl w:val="0"/>
        </w:rPr>
        <w:t xml:space="preserve">égem, amely akadályozná a felsőoktatási tanulmányaim folytatását,</w:t>
      </w:r>
      <w:r w:rsidDel="00000000" w:rsidR="00000000" w:rsidRPr="00000000">
        <w:rPr>
          <w:rtl w:val="0"/>
        </w:rPr>
        <w:t xml:space="preserve"> és nem szenvedek az alább felsorolt betegségek egyikében sem: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"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240" w:lineRule="auto"/>
        <w:ind w:left="116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hirtelen eszméletvesztéssel járó megbetegedések,</w:t>
      </w:r>
    </w:p>
    <w:p w:rsidR="00000000" w:rsidDel="00000000" w:rsidP="00000000" w:rsidRDefault="00000000" w:rsidRPr="00000000" w14:paraId="0000000B">
      <w:pPr>
        <w:spacing w:before="5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240" w:lineRule="auto"/>
        <w:ind w:left="234" w:right="0" w:hanging="118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felső és alsó végtagok funkcionális rendellenességei, a statikai rendszer súlyosabb elváltozásai,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97" w:line="242" w:lineRule="auto"/>
        <w:ind w:left="116" w:right="184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szív, a vérkeringés és a légzőrendszer olyan rendellenességei, melyek nem teszik lehetővé a fizikai terhelést,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96" w:line="240" w:lineRule="auto"/>
        <w:ind w:left="234" w:right="0" w:hanging="118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beszédzónában 30 decibelnél gyengébb hallás,</w:t>
      </w:r>
    </w:p>
    <w:p w:rsidR="00000000" w:rsidDel="00000000" w:rsidP="00000000" w:rsidRDefault="00000000" w:rsidRPr="00000000" w14:paraId="0000000F">
      <w:pPr>
        <w:spacing w:before="4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242" w:lineRule="auto"/>
        <w:ind w:left="116" w:right="266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látóélesség csökkenésének mértéke és/vagy a térlátás korlátozottsága olyan fokú, hogy az zavar- hatja a gyerekcsoportban végzett munkát,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96" w:line="240" w:lineRule="auto"/>
        <w:ind w:left="234" w:right="0" w:hanging="118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színtévesztés,</w:t>
      </w:r>
    </w:p>
    <w:p w:rsidR="00000000" w:rsidDel="00000000" w:rsidP="00000000" w:rsidRDefault="00000000" w:rsidRPr="00000000" w14:paraId="00000012">
      <w:pPr>
        <w:spacing w:before="4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240" w:lineRule="auto"/>
        <w:ind w:left="234" w:right="0" w:hanging="118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súlyos mentális, pszichés zavarok.</w:t>
      </w:r>
    </w:p>
    <w:p w:rsidR="00000000" w:rsidDel="00000000" w:rsidP="00000000" w:rsidRDefault="00000000" w:rsidRPr="00000000" w14:paraId="00000014">
      <w:pPr>
        <w:spacing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1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line="240" w:lineRule="auto"/>
        <w:ind w:right="0"/>
        <w:jc w:val="left"/>
        <w:rPr>
          <w:b w:val="0"/>
        </w:rPr>
      </w:pPr>
      <w:r w:rsidDel="00000000" w:rsidR="00000000" w:rsidRPr="00000000">
        <w:rPr>
          <w:rtl w:val="0"/>
        </w:rPr>
        <w:t xml:space="preserve">A JELENTKEZŐ NYILATKOZATA: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4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418" w:lineRule="auto"/>
        <w:ind w:left="116" w:right="328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Csecsemő- és kisgyermeknevelő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alapképzésre jelentkezés esetén: A fentieket tudomásul veszem.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</w:t>
      </w:r>
    </w:p>
    <w:p w:rsidR="00000000" w:rsidDel="00000000" w:rsidP="00000000" w:rsidRDefault="00000000" w:rsidRPr="00000000" w14:paraId="0000001A">
      <w:pPr>
        <w:spacing w:before="4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</w:t>
      </w:r>
    </w:p>
    <w:p w:rsidR="00000000" w:rsidDel="00000000" w:rsidP="00000000" w:rsidRDefault="00000000" w:rsidRPr="00000000" w14:paraId="0000001C">
      <w:pPr>
        <w:spacing w:before="7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0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aláírás</w:t>
      </w:r>
    </w:p>
    <w:p w:rsidR="00000000" w:rsidDel="00000000" w:rsidP="00000000" w:rsidRDefault="00000000" w:rsidRPr="00000000" w14:paraId="0000001E">
      <w:pPr>
        <w:spacing w:before="5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418" w:lineRule="auto"/>
        <w:ind w:left="116" w:right="328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Tanító és óvodapedagógus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alapképzésre való jelentkezés esetén: A fentieket tudomásul veszem.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16" w:right="18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mellett nyilatkozom arról, hogy nem szenvedek sem diszlexiában, sem diszgráfiában, sem diszkalkuliában, sem pszichés és mentális zavarban és egyéb részképességzavarban.</w:t>
      </w:r>
    </w:p>
    <w:p w:rsidR="00000000" w:rsidDel="00000000" w:rsidP="00000000" w:rsidRDefault="00000000" w:rsidRPr="00000000" w14:paraId="00000021">
      <w:pPr>
        <w:pStyle w:val="Heading1"/>
        <w:spacing w:before="197" w:line="239" w:lineRule="auto"/>
        <w:ind w:right="184"/>
        <w:jc w:val="both"/>
        <w:rPr>
          <w:b w:val="0"/>
        </w:rPr>
      </w:pPr>
      <w:r w:rsidDel="00000000" w:rsidR="00000000" w:rsidRPr="00000000">
        <w:rPr>
          <w:rtl w:val="0"/>
        </w:rPr>
        <w:t xml:space="preserve">Tudomásul veszem, hogy a beiratkozás után kialakult, illetve megállapított kizáró okként fent felsorolt betegségekre hivatkozva semmiféle mentességi kedvezményre kérvényt nem nyújthatok be, nem vehetek igénybe.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7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</w:t>
      </w:r>
    </w:p>
    <w:p w:rsidR="00000000" w:rsidDel="00000000" w:rsidP="00000000" w:rsidRDefault="00000000" w:rsidRPr="00000000" w14:paraId="00000025">
      <w:pPr>
        <w:spacing w:before="7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</w:t>
      </w:r>
    </w:p>
    <w:p w:rsidR="00000000" w:rsidDel="00000000" w:rsidP="00000000" w:rsidRDefault="00000000" w:rsidRPr="00000000" w14:paraId="00000027">
      <w:pPr>
        <w:spacing w:before="4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0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aláírás</w:t>
      </w:r>
    </w:p>
    <w:sectPr>
      <w:pgSz w:h="16840" w:w="11910"/>
      <w:pgMar w:bottom="280" w:top="520" w:left="130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16" w:hanging="118.00000000000001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33" w:hanging="118"/>
      </w:pPr>
      <w:rPr/>
    </w:lvl>
    <w:lvl w:ilvl="2">
      <w:start w:val="1"/>
      <w:numFmt w:val="bullet"/>
      <w:lvlText w:val="•"/>
      <w:lvlJc w:val="left"/>
      <w:pPr>
        <w:ind w:left="1950" w:hanging="118"/>
      </w:pPr>
      <w:rPr/>
    </w:lvl>
    <w:lvl w:ilvl="3">
      <w:start w:val="1"/>
      <w:numFmt w:val="bullet"/>
      <w:lvlText w:val="•"/>
      <w:lvlJc w:val="left"/>
      <w:pPr>
        <w:ind w:left="2867" w:hanging="118"/>
      </w:pPr>
      <w:rPr/>
    </w:lvl>
    <w:lvl w:ilvl="4">
      <w:start w:val="1"/>
      <w:numFmt w:val="bullet"/>
      <w:lvlText w:val="•"/>
      <w:lvlJc w:val="left"/>
      <w:pPr>
        <w:ind w:left="3784" w:hanging="118.00000000000045"/>
      </w:pPr>
      <w:rPr/>
    </w:lvl>
    <w:lvl w:ilvl="5">
      <w:start w:val="1"/>
      <w:numFmt w:val="bullet"/>
      <w:lvlText w:val="•"/>
      <w:lvlJc w:val="left"/>
      <w:pPr>
        <w:ind w:left="4701" w:hanging="118"/>
      </w:pPr>
      <w:rPr/>
    </w:lvl>
    <w:lvl w:ilvl="6">
      <w:start w:val="1"/>
      <w:numFmt w:val="bullet"/>
      <w:lvlText w:val="•"/>
      <w:lvlJc w:val="left"/>
      <w:pPr>
        <w:ind w:left="5618" w:hanging="118"/>
      </w:pPr>
      <w:rPr/>
    </w:lvl>
    <w:lvl w:ilvl="7">
      <w:start w:val="1"/>
      <w:numFmt w:val="bullet"/>
      <w:lvlText w:val="•"/>
      <w:lvlJc w:val="left"/>
      <w:pPr>
        <w:ind w:left="6535" w:hanging="118"/>
      </w:pPr>
      <w:rPr/>
    </w:lvl>
    <w:lvl w:ilvl="8">
      <w:start w:val="1"/>
      <w:numFmt w:val="bullet"/>
      <w:lvlText w:val="•"/>
      <w:lvlJc w:val="left"/>
      <w:pPr>
        <w:ind w:left="7452" w:hanging="117.999999999999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6" w:firstLine="0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